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الاقتصاد الرياضي | BT3 | 2026–2027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الاختبار الدوري 3 — الدروس 9–12 | العلامة /10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نسخة الطالب — دون إجابات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الاسم: ________________________    الشعبة: __________    التاريخ: __________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المدة المقترحة: 20 دقيقة؛ خمس فقرات، درجتان لكل فقرة. تقبل الإجابات المكافئة علميًا.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1. لماذا يجب الفصل بين دخل المنظم والأثر الاقتصادي الصافي لاستضافة كأس العالم؟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2. اذكر عاملين يؤثران في استدامة المنشآت بعد الألعاب الأولمبية.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3. حدث أ إيراده 12,000$ وتكلفته 10,000$، وحدث ب إيراده 8,000$ وتكلفته 5,000$. أيهما نتيجته المالية أكبر؟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4. اذكر مهمتين اقتصاديتين/تنظيميتين لاتحاد رياضي دولي.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5. اتحاد لديه 15,000$ بين برنامجين: تطوير حكام 10,000$ ونظام رقمي 8,000$. لماذا يلزم قرار اقتصادي؟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انتهى الاختبار — تحقق من وضوح الأمثلة ووحدات القياس قبل التسليم.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992" w:bottom="935" w:left="992" w:header="510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left"/>
    </w:pPr>
    <w:r>
      <w:rPr>
        <w:rFonts w:ascii="Arial" w:hAnsi="Arial" w:cs="Arial" w:eastAsia="Arial"/>
        <w:color w:val="535C63"/>
        <w:sz w:val="16"/>
        <w:rtl w:val="1"/>
      </w:rPr>
      <w:t xml:space="preserve">الأستاذ باسم الحسين   •   نسخة مرجعية تعليمية داخلية   |   الصفحة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left"/>
    </w:pPr>
    <w:r>
      <w:rPr>
        <w:rFonts w:ascii="Arial" w:hAnsi="Arial" w:cs="Arial" w:eastAsia="Arial"/>
        <w:b/>
        <w:color w:val="535C63"/>
        <w:sz w:val="16"/>
        <w:rtl w:val="1"/>
      </w:rPr>
      <w:t>BH   |   الاقتصاد الرياضي BT3   •   2026–2027   |   اختبار الطالب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الاقتصاد الرياضي BT3 - اختبار الطالب</dc:title>
  <dc:subject/>
  <dc:creator>باسم الحسين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