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left"/>
        <w:bidi w:val="1"/>
      </w:pPr>
      <w:r>
        <w:rPr>
          <w:rFonts w:ascii="Arial" w:hAnsi="Arial" w:cs="Arial" w:eastAsia="Arial"/>
          <w:sz w:val="24"/>
          <w:rtl w:val="1"/>
        </w:rPr>
        <w:drawing>
          <wp:inline xmlns:a="http://schemas.openxmlformats.org/drawingml/2006/main" xmlns:pic="http://schemas.openxmlformats.org/drawingml/2006/picture">
            <wp:extent cx="2057400" cy="1371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13618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160"/>
        <w:jc w:val="left"/>
        <w:keepNext/>
        <w:bidi w:val="1"/>
      </w:pPr>
      <w:r>
        <w:rPr>
          <w:rFonts w:ascii="Arial" w:hAnsi="Arial" w:cs="Arial" w:eastAsia="Arial"/>
          <w:b/>
          <w:color w:val="0F2D48"/>
          <w:sz w:val="28"/>
          <w:rtl w:val="1"/>
        </w:rPr>
        <w:t>اختبار نصف السنة – اقتصاد الرياضة</w:t>
      </w:r>
    </w:p>
    <w:p>
      <w:pPr>
        <w:spacing w:after="140" w:before="160"/>
        <w:jc w:val="left"/>
        <w:keepNext/>
        <w:bidi w:val="1"/>
      </w:pPr>
      <w:r>
        <w:rPr>
          <w:rFonts w:ascii="Arial" w:hAnsi="Arial" w:cs="Arial" w:eastAsia="Arial"/>
          <w:b/>
          <w:color w:val="0F2D48"/>
          <w:sz w:val="28"/>
          <w:rtl w:val="1"/>
        </w:rPr>
        <w:t>Économie du sport | Sports Economics</w:t>
      </w:r>
    </w:p>
    <w:p>
      <w:pPr>
        <w:spacing w:after="140" w:before="160"/>
        <w:jc w:val="left"/>
        <w:keepNext/>
        <w:bidi w:val="1"/>
      </w:pPr>
      <w:r>
        <w:rPr>
          <w:rFonts w:ascii="Arial" w:hAnsi="Arial" w:cs="Arial" w:eastAsia="Arial"/>
          <w:b/>
          <w:color w:val="0F2D48"/>
          <w:sz w:val="28"/>
          <w:rtl w:val="1"/>
        </w:rPr>
        <w:t>BT3 – البكالوريا الفنية، السنة الثالثة | 2026–2027 | نسخة الطالب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bidiVisual w:val="1"/>
            <w:vAlign w:val="center"/>
            <w:shd w:fill="E7F0F2"/>
          </w:tcPr>
          <w:p>
            <w:pPr>
              <w:jc w:val="left"/>
              <w:bidi w:val="1"/>
            </w:pPr>
            <w:r>
              <w:rPr>
                <w:rFonts w:ascii="Arial" w:hAnsi="Arial" w:cs="Arial" w:eastAsia="Arial"/>
                <w:b/>
                <w:color w:val="0F2D48"/>
                <w:sz w:val="20"/>
                <w:rtl w:val="1"/>
              </w:rPr>
              <w:t>الاسم: ____________________</w:t>
            </w:r>
          </w:p>
        </w:tc>
        <w:tc>
          <w:tcPr>
            <w:tcW w:type="dxa" w:w="3456"/>
            <w:bidiVisual w:val="1"/>
            <w:vAlign w:val="center"/>
            <w:shd w:fill="E7F0F2"/>
          </w:tcPr>
          <w:p>
            <w:pPr>
              <w:jc w:val="left"/>
              <w:bidi w:val="1"/>
            </w:pPr>
            <w:r>
              <w:rPr>
                <w:rFonts w:ascii="Arial" w:hAnsi="Arial" w:cs="Arial" w:eastAsia="Arial"/>
                <w:b/>
                <w:color w:val="0F2D48"/>
                <w:sz w:val="20"/>
                <w:rtl w:val="1"/>
              </w:rPr>
              <w:t>الشعبة: __________</w:t>
            </w:r>
          </w:p>
        </w:tc>
        <w:tc>
          <w:tcPr>
            <w:tcW w:type="dxa" w:w="3456"/>
            <w:bidiVisual w:val="1"/>
            <w:vAlign w:val="center"/>
            <w:shd w:fill="E7F0F2"/>
          </w:tcPr>
          <w:p>
            <w:pPr>
              <w:jc w:val="left"/>
              <w:bidi w:val="1"/>
            </w:pPr>
            <w:r>
              <w:rPr>
                <w:rFonts w:ascii="Arial" w:hAnsi="Arial" w:cs="Arial" w:eastAsia="Arial"/>
                <w:b/>
                <w:color w:val="0F2D48"/>
                <w:sz w:val="20"/>
                <w:rtl w:val="1"/>
              </w:rPr>
              <w:t>التاريخ: __________</w:t>
            </w:r>
          </w:p>
        </w:tc>
      </w:tr>
      <w:tr>
        <w:tc>
          <w:tcPr>
            <w:tcW w:type="dxa" w:w="3456"/>
            <w:bidiVisual w:val="1"/>
            <w:vAlign w:val="center"/>
          </w:tcPr>
          <w:p>
            <w:pPr>
              <w:jc w:val="left"/>
              <w:bidi w:val="1"/>
            </w:pPr>
            <w:r>
              <w:rPr>
                <w:rFonts w:ascii="Arial" w:hAnsi="Arial" w:cs="Arial" w:eastAsia="Arial"/>
                <w:b/>
                <w:sz w:val="20"/>
                <w:rtl w:val="1"/>
              </w:rPr>
              <w:t>المدة: 50 دقيقة</w:t>
            </w:r>
          </w:p>
        </w:tc>
        <w:tc>
          <w:tcPr>
            <w:tcW w:type="dxa" w:w="3456"/>
            <w:bidiVisual w:val="1"/>
            <w:vAlign w:val="center"/>
          </w:tcPr>
          <w:p>
            <w:pPr>
              <w:jc w:val="left"/>
              <w:bidi w:val="1"/>
            </w:pPr>
            <w:r>
              <w:rPr>
                <w:rFonts w:ascii="Arial" w:hAnsi="Arial" w:cs="Arial" w:eastAsia="Arial"/>
                <w:b/>
                <w:sz w:val="20"/>
                <w:rtl w:val="1"/>
              </w:rPr>
              <w:t>العلامة: /20</w:t>
            </w:r>
          </w:p>
        </w:tc>
        <w:tc>
          <w:tcPr>
            <w:tcW w:type="dxa" w:w="3456"/>
            <w:bidiVisual w:val="1"/>
            <w:vAlign w:val="center"/>
          </w:tcPr>
          <w:p>
            <w:pPr>
              <w:jc w:val="left"/>
              <w:bidi w:val="1"/>
            </w:pPr>
            <w:r>
              <w:rPr>
                <w:rFonts w:ascii="Arial" w:hAnsi="Arial" w:cs="Arial" w:eastAsia="Arial"/>
                <w:b/>
                <w:sz w:val="20"/>
                <w:rtl w:val="1"/>
              </w:rPr>
              <w:t>الأستاذ: باسم الحسين</w:t>
            </w:r>
          </w:p>
        </w:tc>
      </w:tr>
    </w:tbl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تعليمات: أجب بوضوح، أظهر خطوات الحساب، وبرر القرارات بالبيانات. الآلة الحاسبة البسيطة مسموحة إذا سمحت المؤسسة.</w:t>
      </w:r>
    </w:p>
    <w:p>
      <w:pPr>
        <w:spacing w:after="100"/>
        <w:jc w:val="left"/>
        <w:bidi w:val="1"/>
        <w:keepNext/>
      </w:pPr>
      <w:r>
        <w:rPr>
          <w:rFonts w:ascii="Arial" w:hAnsi="Arial" w:cs="Arial" w:eastAsia="Arial"/>
          <w:b/>
          <w:color w:val="17365D"/>
          <w:sz w:val="24"/>
          <w:rtl w:val="1"/>
        </w:rPr>
        <w:t>القسم الأول: المفاهيم الأساسية /4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1. عرّف تكلفة الفرصة البديلة، ثم أعط مثالًا رياضيًا مناسبًا. /2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2. وضح الفرق بين المورد والإيراد، مع مثال لكل منهما من مؤسسة رياضية. /2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  <w:keepNext/>
      </w:pPr>
      <w:r>
        <w:rPr>
          <w:rFonts w:ascii="Arial" w:hAnsi="Arial" w:cs="Arial" w:eastAsia="Arial"/>
          <w:b/>
          <w:color w:val="17365D"/>
          <w:sz w:val="24"/>
          <w:rtl w:val="1"/>
        </w:rPr>
        <w:t>القسم الثاني: التطبيق والحساب /6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1F2937"/>
          <w:sz w:val="24"/>
          <w:rtl w:val="1"/>
        </w:rPr>
        <w:t>تنظم أكاديمية رياضية نشاطًا لـ 200 مشارك. رسم المشاركة 20$، التكاليف الثابتة 2,000$، والتكلفة المتغيرة 5$ لكل مشارك.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أ. احسب إجمالي الإيراد Revenue. /1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ب. احسب إجمالي التكلفة المتغيرة TVC. /1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ج. احسب التكلفة الكلية TC. /1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د. احسب النتيجة المالية وحدد فائضًا أو عجزًا. /1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هـ. احسب هامش المساهمة لكل مشارك CMu. /1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و. احسب نقطة التعادل، وقرّبها إلى الحد التشغيلي المناسب. /1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  <w:keepNext/>
      </w:pPr>
      <w:r>
        <w:rPr>
          <w:rFonts w:ascii="Arial" w:hAnsi="Arial" w:cs="Arial" w:eastAsia="Arial"/>
          <w:b/>
          <w:color w:val="17365D"/>
          <w:sz w:val="24"/>
          <w:rtl w:val="1"/>
        </w:rPr>
        <w:t>القسم الثالث: التحليل /4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1F2937"/>
          <w:sz w:val="24"/>
          <w:rtl w:val="1"/>
        </w:rPr>
        <w:t>حدث رياضي A يحقق إيرادات أعلى وجمهورًا محليًا محدودًا. حدث B يحقق إيرادات أقل لكنه يصل إلى جمهور أكبر عبر عدة دول ويشارك فيه عدد أكبر من أفراد المجتمع.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3. هل يمكن القول إن A أقوى رياضيًا واقتصاديًا لمجرد أن إيراداته أعلى؟ حلل باستخدام بُعدين على الأقل ومؤشر مناسب لكل بُعد. /4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  <w:keepNext/>
      </w:pPr>
      <w:r>
        <w:rPr>
          <w:rFonts w:ascii="Arial" w:hAnsi="Arial" w:cs="Arial" w:eastAsia="Arial"/>
          <w:b/>
          <w:color w:val="17365D"/>
          <w:sz w:val="24"/>
          <w:rtl w:val="1"/>
        </w:rPr>
        <w:t>القسم الرابع: اتخاذ القرار /6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1F2937"/>
          <w:sz w:val="24"/>
          <w:rtl w:val="1"/>
        </w:rPr>
        <w:t>نادي رياضي يستطيع هذا الفصل تمويل خيار واحد فقط: (أ) مدرب إضافي بتكلفة 3,000$، أو (ب) مسؤول تسويق رقمي بتكلفة 3,000$. يعاني النادي في الوقت نفسه من ضغط على جودة التدريب وانخفاض في التسجيلات الجديدة.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1F2937"/>
          <w:sz w:val="24"/>
          <w:rtl w:val="1"/>
        </w:rPr>
        <w:t>4. اتخذ قرارًا مبررًا. حدّد: المشكلة ذات الأولوية، الخيار، تكلفة الفرصة البديلة، البيانات التي تحتاجها قبل تثبيت القرار، خطرًا واحدًا، وKPI واحدًا للمتابعة. /6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 w:val="0"/>
          <w:color w:val="5A6470"/>
          <w:sz w:val="24"/>
          <w:rtl w:val="1"/>
        </w:rPr>
        <w:t>........................................................................................................................</w:t>
      </w:r>
    </w:p>
    <w:p>
      <w:pPr>
        <w:spacing w:after="100"/>
        <w:jc w:val="left"/>
        <w:bidi w:val="1"/>
      </w:pPr>
      <w:r>
        <w:rPr>
          <w:rFonts w:ascii="Arial" w:hAnsi="Arial" w:cs="Arial" w:eastAsia="Arial"/>
          <w:b/>
          <w:color w:val="B8860B"/>
          <w:sz w:val="24"/>
          <w:rtl w:val="1"/>
        </w:rPr>
        <w:t>انتهت الأسئلة – راجع الحسابات والتبرير قبل التسليم.</w:t>
      </w:r>
    </w:p>
    <w:sectPr w:rsidR="00FC693F" w:rsidRPr="0006063C" w:rsidSect="00034616">
      <w:headerReference w:type="default" r:id="rId10"/>
      <w:footerReference w:type="default" r:id="rId11"/>
      <w:pgSz w:w="11906" w:h="16838"/>
      <w:pgMar w:top="992" w:right="992" w:bottom="935" w:left="992" w:header="510" w:footer="48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bidi w:val="1"/>
    </w:pPr>
    <w:r>
      <w:rPr>
        <w:rFonts w:ascii="Arial" w:hAnsi="Arial" w:cs="Arial" w:eastAsia="Arial"/>
        <w:color w:val="535C63"/>
        <w:sz w:val="16"/>
        <w:rtl w:val="1"/>
      </w:rPr>
      <w:t xml:space="preserve">الأستاذ باسم الحسين   •   نسخة مرجعية تعليمية داخلية   |   الصفحة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left"/>
    </w:pPr>
    <w:r>
      <w:rPr>
        <w:rFonts w:ascii="Arial" w:hAnsi="Arial" w:cs="Arial" w:eastAsia="Arial"/>
        <w:b/>
        <w:color w:val="535C63"/>
        <w:sz w:val="16"/>
        <w:rtl w:val="1"/>
      </w:rPr>
      <w:t>BH   |   الاقتصاد الرياضي BT3   •   2026–2027   |   امتحان نصف السنة - الطالب</w:t>
    </w: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4896"/>
      <w:gridCol w:w="4896"/>
    </w:tblGrid>
    <w:tr>
      <w:tc>
        <w:tcPr>
          <w:tcW w:type="dxa" w:w="4896"/>
          <w:bidiVisual w:val="1"/>
        </w:tcPr>
        <w:p>
          <w:pPr>
            <w:jc w:val="right"/>
            <w:bidi w:val="1"/>
          </w:pPr>
          <w:r>
            <w:rPr>
              <w:rFonts w:ascii="Arial" w:hAnsi="Arial"/>
              <w:b/>
              <w:color w:val="B8860B"/>
              <w:sz w:val="16"/>
            </w:rPr>
            <w:t>BH | BASSEM AL HOUSSEIN</w:t>
          </w:r>
        </w:p>
      </w:tc>
      <w:tc>
        <w:tcPr>
          <w:tcW w:type="dxa" w:w="4896"/>
          <w:bidiVisual w:val="1"/>
        </w:tcPr>
        <w:p>
          <w:pPr>
            <w:jc w:val="right"/>
            <w:bidi w:val="1"/>
          </w:pPr>
          <w:r>
            <w:rPr>
              <w:rFonts w:ascii="Arial" w:hAnsi="Arial"/>
              <w:b/>
              <w:color w:val="17365D"/>
              <w:sz w:val="16"/>
            </w:rPr>
            <w:t>اختبار نصف السنة | اقتصاد الرياضة | BT3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الاقتصاد الرياضي BT3 - امتحان نصف السنة - الطالب</dc:title>
  <dc:subject/>
  <dc:creator>باسم الحسين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