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 w:eastAsia="Arial"/>
          <w:b/>
          <w:sz w:val="44"/>
        </w:rPr>
        <w:t>الاختبار النهائي – نسخة الطالب</w:t>
        <w:br/>
      </w:r>
      <w:r>
        <w:rPr>
          <w:rFonts w:ascii="Arial" w:hAnsi="Arial" w:cs="Arial" w:eastAsia="Arial"/>
          <w:b/>
          <w:sz w:val="32"/>
        </w:rPr>
        <w:t>اللياقة البدنية – BT2 – البكالوريا الفنية السنة الثانية</w:t>
        <w:br/>
      </w:r>
      <w:r>
        <w:rPr>
          <w:rFonts w:ascii="Arial" w:hAnsi="Arial" w:cs="Arial" w:eastAsia="Arial"/>
          <w:b w:val="0"/>
          <w:sz w:val="28"/>
        </w:rPr>
        <w:t>2026–2027</w:t>
        <w:br/>
      </w:r>
      <w:r>
        <w:rPr>
          <w:rFonts w:ascii="Arial" w:hAnsi="Arial" w:cs="Arial" w:eastAsia="Arial"/>
          <w:b/>
          <w:sz w:val="26"/>
        </w:rPr>
        <w:t>الأستاذ باسم الحسين</w:t>
        <w:br/>
      </w:r>
      <w:r>
        <w:rPr>
          <w:rFonts w:ascii="Arial" w:hAnsi="Arial" w:cs="Arial" w:eastAsia="Arial"/>
          <w:b w:val="0"/>
          <w:sz w:val="22"/>
        </w:rPr>
        <w:t>Bassem Al Houssein</w:t>
        <w:br/>
      </w:r>
      <w:r>
        <w:rPr>
          <w:rFonts w:ascii="Arial" w:hAnsi="Arial" w:cs="Arial" w:eastAsia="Arial"/>
          <w:b w:val="0"/>
          <w:sz w:val="20"/>
        </w:rPr>
        <w:t>bassemalhoussein.com</w:t>
        <w:br/>
      </w:r>
    </w:p>
    <w:p>
      <w:r>
        <w:br w:type="page"/>
      </w:r>
    </w:p>
    <w:p>
      <w:pPr>
        <w:jc w:val="right"/>
        <w:bidi w:val="1"/>
      </w:pPr>
      <w:r>
        <w:rPr>
          <w:rFonts w:ascii="Arial" w:hAnsi="Arial" w:cs="Arial" w:eastAsia="Arial"/>
          <w:b/>
          <w:sz w:val="32"/>
        </w:rPr>
        <w:t>الاختبار النهائي – نسخة الطالب</w:t>
      </w:r>
    </w:p>
    <w:p>
      <w:pPr>
        <w:jc w:val="right"/>
        <w:bidi w:val="1"/>
      </w:pPr>
      <w:r>
        <w:rPr>
          <w:rFonts w:ascii="Arial" w:hAnsi="Arial" w:cs="Arial" w:eastAsia="Arial"/>
          <w:b w:val="0"/>
          <w:sz w:val="22"/>
        </w:rPr>
        <w:t>الزمن المقترح: 60 دقيقة | العلامة: 25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2"/>
        </w:rPr>
        <w:t>1. حلل نشاطًا رياضيًا من حيث أنظمة الطاقة وعناصر اللياقة الأكثر حضورًا. (6 علامات)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2"/>
        </w:rPr>
        <w:t>2. اختر طريقة تدريب مناسبة لهدف بدني محدد وفسر اختيارك مقارنة بطريقة بديلة. (5 علامات)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2"/>
        </w:rPr>
        <w:t>3. ابنِ حصة تدريبية مبسطة من 50 دقيقة لهدف واحد، مع توزيع الزمن ومؤشر الجودة. (5 علامات)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2"/>
        </w:rPr>
        <w:t>4. أمامك أداء يتراجع بسبب تعب مبكر وضعف تغيير الاتجاه: حدد أولويتين تدريبيتين وبرر. (4 علامات)</w:t>
      </w:r>
    </w:p>
    <w:p>
      <w:pPr>
        <w:jc w:val="right"/>
        <w:bidi w:val="1"/>
      </w:pPr>
      <w:r>
        <w:rPr>
          <w:rFonts w:ascii="Arial" w:hAnsi="Arial" w:cs="Arial" w:eastAsia="Arial"/>
          <w:b/>
          <w:sz w:val="22"/>
        </w:rPr>
        <w:t>5. ضع خطة أسبوعين مبسطة تتضمن الهدف والتدرج والتقويم وإجراء التعديل عند عدم تحقق KPI. (5 علامات)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964" w:bottom="964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b w:val="0"/>
        <w:sz w:val="16"/>
      </w:rPr>
      <w:t>الأستاذ باسم الحسين | Bassem Al Houssein | bassemalhoussein.com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bidi w:val="1"/>
    </w:pPr>
    <w:r>
      <w:rPr>
        <w:rFonts w:ascii="Arial" w:hAnsi="Arial" w:cs="Arial" w:eastAsia="Arial"/>
        <w:b/>
        <w:sz w:val="18"/>
      </w:rPr>
      <w:t>اللياقة البدنية | BT2 – البكالوريا الفنية السنة الثانية | 2026–2027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